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295A" w14:textId="77777777" w:rsidR="00B0396A" w:rsidRDefault="009F65AF">
      <w:pPr>
        <w:pStyle w:val="Heading10"/>
        <w:keepNext/>
        <w:keepLines/>
        <w:shd w:val="clear" w:color="auto" w:fill="auto"/>
        <w:spacing w:after="548"/>
        <w:ind w:right="380"/>
      </w:pPr>
      <w:bookmarkStart w:id="0" w:name="bookmark0"/>
      <w:r>
        <w:t>2025 YILI GÖREVDE YÜKSELME SINAV İLANI</w:t>
      </w:r>
      <w:bookmarkEnd w:id="0"/>
    </w:p>
    <w:p w14:paraId="25623757" w14:textId="77777777" w:rsidR="00B0396A" w:rsidRPr="00640F3D" w:rsidRDefault="009F65AF">
      <w:pPr>
        <w:pStyle w:val="Bodytext20"/>
        <w:shd w:val="clear" w:color="auto" w:fill="auto"/>
        <w:spacing w:before="0" w:after="509"/>
        <w:ind w:left="20"/>
        <w:rPr>
          <w:b/>
          <w:bCs/>
        </w:rPr>
      </w:pPr>
      <w:r w:rsidRPr="00640F3D">
        <w:rPr>
          <w:b/>
          <w:bCs/>
        </w:rPr>
        <w:t>İLAN</w:t>
      </w:r>
    </w:p>
    <w:p w14:paraId="43F1CFAF" w14:textId="77777777" w:rsidR="00B0396A" w:rsidRDefault="009F65AF">
      <w:pPr>
        <w:pStyle w:val="Bodytext20"/>
        <w:shd w:val="clear" w:color="auto" w:fill="auto"/>
        <w:spacing w:before="0" w:after="483" w:line="283" w:lineRule="exact"/>
        <w:ind w:right="520" w:firstLine="420"/>
        <w:jc w:val="both"/>
      </w:pPr>
      <w:r>
        <w:t xml:space="preserve">02 Temmuz 2020 Tarih ve 31173 Sayılı </w:t>
      </w:r>
      <w:proofErr w:type="gramStart"/>
      <w:r>
        <w:t>Resmi</w:t>
      </w:r>
      <w:proofErr w:type="gramEnd"/>
      <w:r>
        <w:t xml:space="preserve"> Gazetede yayımlanarak yürürlüğe giren Belediye ve Bağlı Kuruluşları ile Mahalli İdare Birlikleri Personelinin Görevde Yükselme ve Unvan Değişikliği Esaslarına Dair Yönetmelik hükümleri gereğince Belediyemiz bünyesinde münhal bulunan aşağıda unvanları, dereceleri ve sayıları belirlenen kadrolara görevde yükselme ve unvan değişikliği suretiyle atama yapılacaktır.</w:t>
      </w:r>
    </w:p>
    <w:p w14:paraId="2EB94691" w14:textId="77777777" w:rsidR="00B0396A" w:rsidRDefault="009F65AF" w:rsidP="009C7180">
      <w:pPr>
        <w:pStyle w:val="Tablecaption0"/>
        <w:framePr w:w="9196" w:wrap="notBeside" w:vAnchor="text" w:hAnchor="text" w:xAlign="center" w:y="3"/>
        <w:shd w:val="clear" w:color="auto" w:fill="auto"/>
      </w:pPr>
      <w:r>
        <w:t>Atama Yapılacak Kadroya İlişkin Bilgiler</w:t>
      </w:r>
    </w:p>
    <w:tbl>
      <w:tblPr>
        <w:tblOverlap w:val="never"/>
        <w:tblW w:w="8471" w:type="dxa"/>
        <w:jc w:val="right"/>
        <w:tblLayout w:type="fixed"/>
        <w:tblCellMar>
          <w:left w:w="10" w:type="dxa"/>
          <w:right w:w="10" w:type="dxa"/>
        </w:tblCellMar>
        <w:tblLook w:val="04A0" w:firstRow="1" w:lastRow="0" w:firstColumn="1" w:lastColumn="0" w:noHBand="0" w:noVBand="1"/>
      </w:tblPr>
      <w:tblGrid>
        <w:gridCol w:w="1056"/>
        <w:gridCol w:w="992"/>
        <w:gridCol w:w="2996"/>
        <w:gridCol w:w="1682"/>
        <w:gridCol w:w="1745"/>
      </w:tblGrid>
      <w:tr w:rsidR="009C7180" w14:paraId="20FD03F3" w14:textId="77777777" w:rsidTr="00FB7DD9">
        <w:trPr>
          <w:trHeight w:hRule="exact" w:val="605"/>
          <w:jc w:val="right"/>
        </w:trPr>
        <w:tc>
          <w:tcPr>
            <w:tcW w:w="1056" w:type="dxa"/>
            <w:tcBorders>
              <w:top w:val="single" w:sz="4" w:space="0" w:color="auto"/>
              <w:left w:val="single" w:sz="4" w:space="0" w:color="auto"/>
            </w:tcBorders>
            <w:shd w:val="clear" w:color="auto" w:fill="FFFFFF"/>
            <w:vAlign w:val="center"/>
          </w:tcPr>
          <w:p w14:paraId="14D4E1ED" w14:textId="77777777" w:rsidR="009C7180" w:rsidRDefault="009C7180" w:rsidP="009C7180">
            <w:pPr>
              <w:pStyle w:val="Bodytext20"/>
              <w:framePr w:w="9196" w:wrap="notBeside" w:vAnchor="text" w:hAnchor="text" w:xAlign="center" w:y="3"/>
              <w:shd w:val="clear" w:color="auto" w:fill="auto"/>
              <w:spacing w:before="0" w:after="0" w:line="254" w:lineRule="exact"/>
              <w:ind w:left="200"/>
              <w:jc w:val="left"/>
            </w:pPr>
            <w:r>
              <w:rPr>
                <w:rStyle w:val="Bodytext2115ptBold"/>
              </w:rPr>
              <w:t>SINIF</w:t>
            </w:r>
          </w:p>
        </w:tc>
        <w:tc>
          <w:tcPr>
            <w:tcW w:w="992" w:type="dxa"/>
            <w:tcBorders>
              <w:top w:val="single" w:sz="4" w:space="0" w:color="auto"/>
              <w:left w:val="single" w:sz="4" w:space="0" w:color="auto"/>
              <w:right w:val="single" w:sz="4" w:space="0" w:color="auto"/>
            </w:tcBorders>
            <w:shd w:val="clear" w:color="auto" w:fill="FFFFFF"/>
          </w:tcPr>
          <w:p w14:paraId="3617698A" w14:textId="0C9075B7" w:rsidR="009C7180" w:rsidRDefault="009C7180" w:rsidP="009C7180">
            <w:pPr>
              <w:pStyle w:val="Bodytext20"/>
              <w:framePr w:w="9196" w:wrap="notBeside" w:vAnchor="text" w:hAnchor="text" w:xAlign="center" w:y="3"/>
              <w:shd w:val="clear" w:color="auto" w:fill="auto"/>
              <w:spacing w:before="0" w:after="0" w:line="254" w:lineRule="exact"/>
              <w:ind w:left="280"/>
              <w:rPr>
                <w:rStyle w:val="Bodytext2115ptBold"/>
              </w:rPr>
            </w:pPr>
            <w:r>
              <w:rPr>
                <w:rStyle w:val="Bodytext2115ptBold"/>
              </w:rPr>
              <w:t>Kodu</w:t>
            </w:r>
          </w:p>
        </w:tc>
        <w:tc>
          <w:tcPr>
            <w:tcW w:w="2996" w:type="dxa"/>
            <w:tcBorders>
              <w:top w:val="single" w:sz="4" w:space="0" w:color="auto"/>
              <w:left w:val="single" w:sz="4" w:space="0" w:color="auto"/>
            </w:tcBorders>
            <w:shd w:val="clear" w:color="auto" w:fill="FFFFFF"/>
            <w:vAlign w:val="center"/>
          </w:tcPr>
          <w:p w14:paraId="45EBEBE2" w14:textId="69D1F100" w:rsidR="009C7180" w:rsidRDefault="009C7180" w:rsidP="009C7180">
            <w:pPr>
              <w:pStyle w:val="Bodytext20"/>
              <w:framePr w:w="9196" w:wrap="notBeside" w:vAnchor="text" w:hAnchor="text" w:xAlign="center" w:y="3"/>
              <w:shd w:val="clear" w:color="auto" w:fill="auto"/>
              <w:spacing w:before="0" w:after="0" w:line="254" w:lineRule="exact"/>
              <w:ind w:left="280"/>
              <w:jc w:val="left"/>
            </w:pPr>
            <w:r>
              <w:rPr>
                <w:rStyle w:val="Bodytext2115ptBold"/>
              </w:rPr>
              <w:t>UNVANI</w:t>
            </w:r>
          </w:p>
        </w:tc>
        <w:tc>
          <w:tcPr>
            <w:tcW w:w="1682" w:type="dxa"/>
            <w:tcBorders>
              <w:top w:val="single" w:sz="4" w:space="0" w:color="auto"/>
              <w:left w:val="single" w:sz="4" w:space="0" w:color="auto"/>
            </w:tcBorders>
            <w:shd w:val="clear" w:color="auto" w:fill="FFFFFF"/>
            <w:vAlign w:val="center"/>
          </w:tcPr>
          <w:p w14:paraId="06C50C14" w14:textId="77777777" w:rsidR="009C7180" w:rsidRDefault="009C7180" w:rsidP="009C7180">
            <w:pPr>
              <w:pStyle w:val="Bodytext20"/>
              <w:framePr w:w="9196" w:wrap="notBeside" w:vAnchor="text" w:hAnchor="text" w:xAlign="center" w:y="3"/>
              <w:shd w:val="clear" w:color="auto" w:fill="auto"/>
              <w:spacing w:before="0" w:after="0" w:line="254" w:lineRule="exact"/>
              <w:ind w:left="280"/>
              <w:jc w:val="left"/>
            </w:pPr>
            <w:r>
              <w:rPr>
                <w:rStyle w:val="Bodytext2115ptBold"/>
              </w:rPr>
              <w:t>DERECESİ</w:t>
            </w:r>
          </w:p>
        </w:tc>
        <w:tc>
          <w:tcPr>
            <w:tcW w:w="1745" w:type="dxa"/>
            <w:tcBorders>
              <w:top w:val="single" w:sz="4" w:space="0" w:color="auto"/>
              <w:left w:val="single" w:sz="4" w:space="0" w:color="auto"/>
              <w:right w:val="single" w:sz="4" w:space="0" w:color="auto"/>
            </w:tcBorders>
            <w:shd w:val="clear" w:color="auto" w:fill="FFFFFF"/>
            <w:vAlign w:val="bottom"/>
          </w:tcPr>
          <w:p w14:paraId="057082F4" w14:textId="77777777" w:rsidR="009C7180" w:rsidRDefault="009C7180" w:rsidP="009C7180">
            <w:pPr>
              <w:pStyle w:val="Bodytext20"/>
              <w:framePr w:w="9196" w:wrap="notBeside" w:vAnchor="text" w:hAnchor="text" w:xAlign="center" w:y="3"/>
              <w:shd w:val="clear" w:color="auto" w:fill="auto"/>
              <w:spacing w:before="0" w:after="0" w:line="254" w:lineRule="exact"/>
              <w:ind w:right="40"/>
            </w:pPr>
            <w:r>
              <w:rPr>
                <w:rStyle w:val="Bodytext2115ptBold"/>
              </w:rPr>
              <w:t>KADRO</w:t>
            </w:r>
          </w:p>
          <w:p w14:paraId="485C88E8" w14:textId="77777777" w:rsidR="009C7180" w:rsidRDefault="009C7180" w:rsidP="009C7180">
            <w:pPr>
              <w:pStyle w:val="Bodytext20"/>
              <w:framePr w:w="9196" w:wrap="notBeside" w:vAnchor="text" w:hAnchor="text" w:xAlign="center" w:y="3"/>
              <w:shd w:val="clear" w:color="auto" w:fill="auto"/>
              <w:spacing w:before="0" w:after="0" w:line="254" w:lineRule="exact"/>
              <w:ind w:right="40"/>
            </w:pPr>
            <w:r>
              <w:rPr>
                <w:rStyle w:val="Bodytext2115ptBold"/>
              </w:rPr>
              <w:t>SAYISI</w:t>
            </w:r>
          </w:p>
        </w:tc>
      </w:tr>
      <w:tr w:rsidR="009C7180" w14:paraId="6A430CCB" w14:textId="77777777" w:rsidTr="00FB7DD9">
        <w:trPr>
          <w:trHeight w:hRule="exact" w:val="331"/>
          <w:jc w:val="right"/>
        </w:trPr>
        <w:tc>
          <w:tcPr>
            <w:tcW w:w="1056" w:type="dxa"/>
            <w:tcBorders>
              <w:top w:val="single" w:sz="4" w:space="0" w:color="auto"/>
              <w:left w:val="single" w:sz="4" w:space="0" w:color="auto"/>
              <w:bottom w:val="single" w:sz="4" w:space="0" w:color="auto"/>
            </w:tcBorders>
            <w:shd w:val="clear" w:color="auto" w:fill="FFFFFF"/>
          </w:tcPr>
          <w:p w14:paraId="258D48B0" w14:textId="77777777" w:rsidR="009C7180" w:rsidRDefault="009C7180" w:rsidP="009C7180">
            <w:pPr>
              <w:pStyle w:val="Bodytext20"/>
              <w:framePr w:w="9196" w:wrap="notBeside" w:vAnchor="text" w:hAnchor="text" w:xAlign="center" w:y="3"/>
              <w:shd w:val="clear" w:color="auto" w:fill="auto"/>
              <w:spacing w:before="0" w:after="0"/>
              <w:ind w:left="200"/>
              <w:jc w:val="left"/>
            </w:pPr>
            <w:r>
              <w:rPr>
                <w:rStyle w:val="Bodytext21"/>
              </w:rPr>
              <w:t>G.İ.H.</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70EAC0" w14:textId="1B638163"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11050</w:t>
            </w:r>
          </w:p>
        </w:tc>
        <w:tc>
          <w:tcPr>
            <w:tcW w:w="2996" w:type="dxa"/>
            <w:tcBorders>
              <w:top w:val="single" w:sz="4" w:space="0" w:color="auto"/>
              <w:left w:val="single" w:sz="4" w:space="0" w:color="auto"/>
              <w:bottom w:val="single" w:sz="4" w:space="0" w:color="auto"/>
            </w:tcBorders>
            <w:shd w:val="clear" w:color="auto" w:fill="FFFFFF"/>
          </w:tcPr>
          <w:p w14:paraId="382A3F63" w14:textId="3B38931F" w:rsidR="009C7180" w:rsidRDefault="009C7180" w:rsidP="009C7180">
            <w:pPr>
              <w:pStyle w:val="Bodytext20"/>
              <w:framePr w:w="9196" w:wrap="notBeside" w:vAnchor="text" w:hAnchor="text" w:xAlign="center" w:y="3"/>
              <w:shd w:val="clear" w:color="auto" w:fill="auto"/>
              <w:spacing w:before="0" w:after="0"/>
              <w:ind w:right="100"/>
            </w:pPr>
            <w:r>
              <w:rPr>
                <w:rStyle w:val="Bodytext21"/>
              </w:rPr>
              <w:t>Fen İşleri Müdürü</w:t>
            </w:r>
          </w:p>
        </w:tc>
        <w:tc>
          <w:tcPr>
            <w:tcW w:w="1682" w:type="dxa"/>
            <w:tcBorders>
              <w:top w:val="single" w:sz="4" w:space="0" w:color="auto"/>
              <w:left w:val="single" w:sz="4" w:space="0" w:color="auto"/>
              <w:bottom w:val="single" w:sz="4" w:space="0" w:color="auto"/>
            </w:tcBorders>
            <w:shd w:val="clear" w:color="auto" w:fill="FFFFFF"/>
          </w:tcPr>
          <w:p w14:paraId="47CE7C53" w14:textId="68750ABC" w:rsidR="009C7180" w:rsidRDefault="009C7180" w:rsidP="009C7180">
            <w:pPr>
              <w:pStyle w:val="Bodytext20"/>
              <w:framePr w:w="9196" w:wrap="notBeside" w:vAnchor="text" w:hAnchor="text" w:xAlign="center" w:y="3"/>
              <w:shd w:val="clear" w:color="auto" w:fill="auto"/>
              <w:spacing w:before="0" w:after="0"/>
              <w:ind w:right="160"/>
            </w:pPr>
            <w:r>
              <w:rPr>
                <w:rStyle w:val="Bodytext21"/>
              </w:rPr>
              <w:t>1</w:t>
            </w:r>
          </w:p>
        </w:tc>
        <w:tc>
          <w:tcPr>
            <w:tcW w:w="1745" w:type="dxa"/>
            <w:tcBorders>
              <w:top w:val="single" w:sz="4" w:space="0" w:color="auto"/>
              <w:left w:val="single" w:sz="4" w:space="0" w:color="auto"/>
              <w:bottom w:val="single" w:sz="4" w:space="0" w:color="auto"/>
              <w:right w:val="single" w:sz="4" w:space="0" w:color="auto"/>
            </w:tcBorders>
            <w:shd w:val="clear" w:color="auto" w:fill="FFFFFF"/>
            <w:vAlign w:val="bottom"/>
          </w:tcPr>
          <w:p w14:paraId="0C95CF6C" w14:textId="77777777" w:rsidR="009C7180" w:rsidRDefault="009C7180" w:rsidP="009C7180">
            <w:pPr>
              <w:pStyle w:val="Bodytext20"/>
              <w:framePr w:w="9196" w:wrap="notBeside" w:vAnchor="text" w:hAnchor="text" w:xAlign="center" w:y="3"/>
              <w:shd w:val="clear" w:color="auto" w:fill="auto"/>
              <w:spacing w:before="0" w:after="0"/>
              <w:ind w:right="40"/>
            </w:pPr>
            <w:r>
              <w:rPr>
                <w:rStyle w:val="Bodytext21"/>
              </w:rPr>
              <w:t>1</w:t>
            </w:r>
          </w:p>
        </w:tc>
      </w:tr>
      <w:tr w:rsidR="009C7180" w14:paraId="25A29629" w14:textId="77777777" w:rsidTr="00FB7DD9">
        <w:trPr>
          <w:trHeight w:hRule="exact" w:val="331"/>
          <w:jc w:val="right"/>
        </w:trPr>
        <w:tc>
          <w:tcPr>
            <w:tcW w:w="1056" w:type="dxa"/>
            <w:tcBorders>
              <w:top w:val="single" w:sz="4" w:space="0" w:color="auto"/>
              <w:left w:val="single" w:sz="4" w:space="0" w:color="auto"/>
              <w:bottom w:val="single" w:sz="4" w:space="0" w:color="auto"/>
            </w:tcBorders>
            <w:shd w:val="clear" w:color="auto" w:fill="FFFFFF"/>
          </w:tcPr>
          <w:p w14:paraId="39FB0F0C" w14:textId="54EE9A0F" w:rsidR="009C7180" w:rsidRDefault="009C7180" w:rsidP="009C7180">
            <w:pPr>
              <w:pStyle w:val="Bodytext20"/>
              <w:framePr w:w="9196" w:wrap="notBeside" w:vAnchor="text" w:hAnchor="text" w:xAlign="center" w:y="3"/>
              <w:shd w:val="clear" w:color="auto" w:fill="auto"/>
              <w:spacing w:before="0" w:after="0"/>
              <w:ind w:left="200"/>
              <w:jc w:val="left"/>
              <w:rPr>
                <w:rStyle w:val="Bodytext21"/>
              </w:rPr>
            </w:pPr>
            <w:r>
              <w:rPr>
                <w:rStyle w:val="Bodytext21"/>
              </w:rPr>
              <w:t>G.İ.H.</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CE0E83" w14:textId="0D9A94D2"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11180</w:t>
            </w:r>
          </w:p>
        </w:tc>
        <w:tc>
          <w:tcPr>
            <w:tcW w:w="2996" w:type="dxa"/>
            <w:tcBorders>
              <w:top w:val="single" w:sz="4" w:space="0" w:color="auto"/>
              <w:left w:val="single" w:sz="4" w:space="0" w:color="auto"/>
              <w:bottom w:val="single" w:sz="4" w:space="0" w:color="auto"/>
            </w:tcBorders>
            <w:shd w:val="clear" w:color="auto" w:fill="FFFFFF"/>
          </w:tcPr>
          <w:p w14:paraId="6F7D02A4" w14:textId="7AEA7D18"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Veteriner İşleri Müdürü</w:t>
            </w:r>
          </w:p>
        </w:tc>
        <w:tc>
          <w:tcPr>
            <w:tcW w:w="1682" w:type="dxa"/>
            <w:tcBorders>
              <w:top w:val="single" w:sz="4" w:space="0" w:color="auto"/>
              <w:left w:val="single" w:sz="4" w:space="0" w:color="auto"/>
              <w:bottom w:val="single" w:sz="4" w:space="0" w:color="auto"/>
            </w:tcBorders>
            <w:shd w:val="clear" w:color="auto" w:fill="FFFFFF"/>
          </w:tcPr>
          <w:p w14:paraId="29DB5221" w14:textId="3F4D4648" w:rsidR="009C7180" w:rsidRDefault="009C7180" w:rsidP="009C7180">
            <w:pPr>
              <w:pStyle w:val="Bodytext20"/>
              <w:framePr w:w="9196" w:wrap="notBeside" w:vAnchor="text" w:hAnchor="text" w:xAlign="center" w:y="3"/>
              <w:shd w:val="clear" w:color="auto" w:fill="auto"/>
              <w:spacing w:before="0" w:after="0"/>
              <w:ind w:right="160"/>
              <w:rPr>
                <w:rStyle w:val="Bodytext21"/>
              </w:rPr>
            </w:pPr>
            <w:r>
              <w:rPr>
                <w:rStyle w:val="Bodytext21"/>
              </w:rPr>
              <w:t>3</w:t>
            </w:r>
          </w:p>
        </w:tc>
        <w:tc>
          <w:tcPr>
            <w:tcW w:w="1745" w:type="dxa"/>
            <w:tcBorders>
              <w:top w:val="single" w:sz="4" w:space="0" w:color="auto"/>
              <w:left w:val="single" w:sz="4" w:space="0" w:color="auto"/>
              <w:bottom w:val="single" w:sz="4" w:space="0" w:color="auto"/>
              <w:right w:val="single" w:sz="4" w:space="0" w:color="auto"/>
            </w:tcBorders>
            <w:shd w:val="clear" w:color="auto" w:fill="FFFFFF"/>
            <w:vAlign w:val="bottom"/>
          </w:tcPr>
          <w:p w14:paraId="07A02470" w14:textId="365BB485" w:rsidR="009C7180" w:rsidRDefault="009C7180" w:rsidP="009C7180">
            <w:pPr>
              <w:pStyle w:val="Bodytext20"/>
              <w:framePr w:w="9196" w:wrap="notBeside" w:vAnchor="text" w:hAnchor="text" w:xAlign="center" w:y="3"/>
              <w:shd w:val="clear" w:color="auto" w:fill="auto"/>
              <w:spacing w:before="0" w:after="0"/>
              <w:ind w:right="40"/>
              <w:rPr>
                <w:rStyle w:val="Bodytext21"/>
              </w:rPr>
            </w:pPr>
            <w:r>
              <w:rPr>
                <w:rStyle w:val="Bodytext21"/>
              </w:rPr>
              <w:t>1</w:t>
            </w:r>
          </w:p>
        </w:tc>
      </w:tr>
      <w:tr w:rsidR="009C7180" w14:paraId="561B90E0" w14:textId="77777777" w:rsidTr="00FB7DD9">
        <w:trPr>
          <w:trHeight w:hRule="exact" w:val="331"/>
          <w:jc w:val="right"/>
        </w:trPr>
        <w:tc>
          <w:tcPr>
            <w:tcW w:w="1056" w:type="dxa"/>
            <w:tcBorders>
              <w:top w:val="single" w:sz="4" w:space="0" w:color="auto"/>
              <w:left w:val="single" w:sz="4" w:space="0" w:color="auto"/>
              <w:bottom w:val="single" w:sz="4" w:space="0" w:color="auto"/>
            </w:tcBorders>
            <w:shd w:val="clear" w:color="auto" w:fill="FFFFFF"/>
          </w:tcPr>
          <w:p w14:paraId="422348B4" w14:textId="5AF20C85" w:rsidR="009C7180" w:rsidRDefault="009C7180" w:rsidP="009C7180">
            <w:pPr>
              <w:pStyle w:val="Bodytext20"/>
              <w:framePr w:w="9196" w:wrap="notBeside" w:vAnchor="text" w:hAnchor="text" w:xAlign="center" w:y="3"/>
              <w:shd w:val="clear" w:color="auto" w:fill="auto"/>
              <w:spacing w:before="0" w:after="0"/>
              <w:ind w:left="200"/>
              <w:jc w:val="left"/>
              <w:rPr>
                <w:rStyle w:val="Bodytext21"/>
              </w:rPr>
            </w:pPr>
            <w:r>
              <w:rPr>
                <w:rStyle w:val="Bodytext21"/>
              </w:rPr>
              <w:t>G.İ.H.</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4BA8AD" w14:textId="36F4CA4C"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11170</w:t>
            </w:r>
          </w:p>
        </w:tc>
        <w:tc>
          <w:tcPr>
            <w:tcW w:w="2996" w:type="dxa"/>
            <w:tcBorders>
              <w:top w:val="single" w:sz="4" w:space="0" w:color="auto"/>
              <w:left w:val="single" w:sz="4" w:space="0" w:color="auto"/>
              <w:bottom w:val="single" w:sz="4" w:space="0" w:color="auto"/>
            </w:tcBorders>
            <w:shd w:val="clear" w:color="auto" w:fill="FFFFFF"/>
          </w:tcPr>
          <w:p w14:paraId="5EA900B3" w14:textId="4C0F76C1"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Temizlik İşleri Müdürü</w:t>
            </w:r>
          </w:p>
        </w:tc>
        <w:tc>
          <w:tcPr>
            <w:tcW w:w="1682" w:type="dxa"/>
            <w:tcBorders>
              <w:top w:val="single" w:sz="4" w:space="0" w:color="auto"/>
              <w:left w:val="single" w:sz="4" w:space="0" w:color="auto"/>
              <w:bottom w:val="single" w:sz="4" w:space="0" w:color="auto"/>
            </w:tcBorders>
            <w:shd w:val="clear" w:color="auto" w:fill="FFFFFF"/>
          </w:tcPr>
          <w:p w14:paraId="148CAEAB" w14:textId="128E032A" w:rsidR="009C7180" w:rsidRDefault="009C7180" w:rsidP="009C7180">
            <w:pPr>
              <w:pStyle w:val="Bodytext20"/>
              <w:framePr w:w="9196" w:wrap="notBeside" w:vAnchor="text" w:hAnchor="text" w:xAlign="center" w:y="3"/>
              <w:shd w:val="clear" w:color="auto" w:fill="auto"/>
              <w:spacing w:before="0" w:after="0"/>
              <w:ind w:right="160"/>
              <w:rPr>
                <w:rStyle w:val="Bodytext21"/>
              </w:rPr>
            </w:pPr>
            <w:r>
              <w:rPr>
                <w:rStyle w:val="Bodytext21"/>
              </w:rPr>
              <w:t>3</w:t>
            </w:r>
          </w:p>
        </w:tc>
        <w:tc>
          <w:tcPr>
            <w:tcW w:w="1745" w:type="dxa"/>
            <w:tcBorders>
              <w:top w:val="single" w:sz="4" w:space="0" w:color="auto"/>
              <w:left w:val="single" w:sz="4" w:space="0" w:color="auto"/>
              <w:bottom w:val="single" w:sz="4" w:space="0" w:color="auto"/>
              <w:right w:val="single" w:sz="4" w:space="0" w:color="auto"/>
            </w:tcBorders>
            <w:shd w:val="clear" w:color="auto" w:fill="FFFFFF"/>
            <w:vAlign w:val="bottom"/>
          </w:tcPr>
          <w:p w14:paraId="7A241A8D" w14:textId="772919DF" w:rsidR="009C7180" w:rsidRDefault="009C7180" w:rsidP="009C7180">
            <w:pPr>
              <w:pStyle w:val="Bodytext20"/>
              <w:framePr w:w="9196" w:wrap="notBeside" w:vAnchor="text" w:hAnchor="text" w:xAlign="center" w:y="3"/>
              <w:shd w:val="clear" w:color="auto" w:fill="auto"/>
              <w:spacing w:before="0" w:after="0"/>
              <w:ind w:right="40"/>
              <w:rPr>
                <w:rStyle w:val="Bodytext21"/>
              </w:rPr>
            </w:pPr>
            <w:r>
              <w:rPr>
                <w:rStyle w:val="Bodytext21"/>
              </w:rPr>
              <w:t>1</w:t>
            </w:r>
          </w:p>
        </w:tc>
      </w:tr>
      <w:tr w:rsidR="009C7180" w14:paraId="78A3BB9A" w14:textId="77777777" w:rsidTr="00FB7DD9">
        <w:trPr>
          <w:trHeight w:hRule="exact" w:val="331"/>
          <w:jc w:val="right"/>
        </w:trPr>
        <w:tc>
          <w:tcPr>
            <w:tcW w:w="1056" w:type="dxa"/>
            <w:tcBorders>
              <w:top w:val="single" w:sz="4" w:space="0" w:color="auto"/>
              <w:left w:val="single" w:sz="4" w:space="0" w:color="auto"/>
              <w:bottom w:val="single" w:sz="4" w:space="0" w:color="auto"/>
            </w:tcBorders>
            <w:shd w:val="clear" w:color="auto" w:fill="FFFFFF"/>
          </w:tcPr>
          <w:p w14:paraId="5F92BB8C" w14:textId="554E4C18" w:rsidR="009C7180" w:rsidRDefault="009C7180" w:rsidP="009C7180">
            <w:pPr>
              <w:pStyle w:val="Bodytext20"/>
              <w:framePr w:w="9196" w:wrap="notBeside" w:vAnchor="text" w:hAnchor="text" w:xAlign="center" w:y="3"/>
              <w:shd w:val="clear" w:color="auto" w:fill="auto"/>
              <w:spacing w:before="0" w:after="0"/>
              <w:ind w:left="200"/>
              <w:jc w:val="left"/>
              <w:rPr>
                <w:rStyle w:val="Bodytext21"/>
              </w:rPr>
            </w:pPr>
            <w:r>
              <w:rPr>
                <w:rStyle w:val="Bodytext21"/>
              </w:rPr>
              <w:t>G.İ.H.</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A37A90" w14:textId="7A1F7A7C"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6835</w:t>
            </w:r>
          </w:p>
        </w:tc>
        <w:tc>
          <w:tcPr>
            <w:tcW w:w="2996" w:type="dxa"/>
            <w:tcBorders>
              <w:top w:val="single" w:sz="4" w:space="0" w:color="auto"/>
              <w:left w:val="single" w:sz="4" w:space="0" w:color="auto"/>
              <w:bottom w:val="single" w:sz="4" w:space="0" w:color="auto"/>
            </w:tcBorders>
            <w:shd w:val="clear" w:color="auto" w:fill="FFFFFF"/>
          </w:tcPr>
          <w:p w14:paraId="1B31C81F" w14:textId="5992B12A"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Şef</w:t>
            </w:r>
          </w:p>
        </w:tc>
        <w:tc>
          <w:tcPr>
            <w:tcW w:w="1682" w:type="dxa"/>
            <w:tcBorders>
              <w:top w:val="single" w:sz="4" w:space="0" w:color="auto"/>
              <w:left w:val="single" w:sz="4" w:space="0" w:color="auto"/>
              <w:bottom w:val="single" w:sz="4" w:space="0" w:color="auto"/>
            </w:tcBorders>
            <w:shd w:val="clear" w:color="auto" w:fill="FFFFFF"/>
          </w:tcPr>
          <w:p w14:paraId="5FD71411" w14:textId="5F358341" w:rsidR="009C7180" w:rsidRDefault="009C7180" w:rsidP="009C7180">
            <w:pPr>
              <w:pStyle w:val="Bodytext20"/>
              <w:framePr w:w="9196" w:wrap="notBeside" w:vAnchor="text" w:hAnchor="text" w:xAlign="center" w:y="3"/>
              <w:shd w:val="clear" w:color="auto" w:fill="auto"/>
              <w:spacing w:before="0" w:after="0"/>
              <w:ind w:right="160"/>
              <w:rPr>
                <w:rStyle w:val="Bodytext21"/>
              </w:rPr>
            </w:pPr>
            <w:r>
              <w:rPr>
                <w:rStyle w:val="Bodytext21"/>
              </w:rPr>
              <w:t>3</w:t>
            </w:r>
          </w:p>
        </w:tc>
        <w:tc>
          <w:tcPr>
            <w:tcW w:w="1745" w:type="dxa"/>
            <w:tcBorders>
              <w:top w:val="single" w:sz="4" w:space="0" w:color="auto"/>
              <w:left w:val="single" w:sz="4" w:space="0" w:color="auto"/>
              <w:bottom w:val="single" w:sz="4" w:space="0" w:color="auto"/>
              <w:right w:val="single" w:sz="4" w:space="0" w:color="auto"/>
            </w:tcBorders>
            <w:shd w:val="clear" w:color="auto" w:fill="FFFFFF"/>
            <w:vAlign w:val="bottom"/>
          </w:tcPr>
          <w:p w14:paraId="32296210" w14:textId="50B0B92F" w:rsidR="009C7180" w:rsidRDefault="009C7180" w:rsidP="009C7180">
            <w:pPr>
              <w:pStyle w:val="Bodytext20"/>
              <w:framePr w:w="9196" w:wrap="notBeside" w:vAnchor="text" w:hAnchor="text" w:xAlign="center" w:y="3"/>
              <w:shd w:val="clear" w:color="auto" w:fill="auto"/>
              <w:spacing w:before="0" w:after="0"/>
              <w:ind w:right="40"/>
              <w:rPr>
                <w:rStyle w:val="Bodytext21"/>
              </w:rPr>
            </w:pPr>
            <w:r>
              <w:rPr>
                <w:rStyle w:val="Bodytext21"/>
              </w:rPr>
              <w:t>1</w:t>
            </w:r>
          </w:p>
        </w:tc>
      </w:tr>
      <w:tr w:rsidR="009C7180" w14:paraId="355E8EA9" w14:textId="77777777" w:rsidTr="00FB7DD9">
        <w:trPr>
          <w:trHeight w:hRule="exact" w:val="331"/>
          <w:jc w:val="right"/>
        </w:trPr>
        <w:tc>
          <w:tcPr>
            <w:tcW w:w="1056" w:type="dxa"/>
            <w:tcBorders>
              <w:top w:val="single" w:sz="4" w:space="0" w:color="auto"/>
              <w:left w:val="single" w:sz="4" w:space="0" w:color="auto"/>
              <w:bottom w:val="single" w:sz="4" w:space="0" w:color="auto"/>
            </w:tcBorders>
            <w:shd w:val="clear" w:color="auto" w:fill="FFFFFF"/>
          </w:tcPr>
          <w:p w14:paraId="48776164" w14:textId="544D7125" w:rsidR="009C7180" w:rsidRDefault="009C7180" w:rsidP="009C7180">
            <w:pPr>
              <w:pStyle w:val="Bodytext20"/>
              <w:framePr w:w="9196" w:wrap="notBeside" w:vAnchor="text" w:hAnchor="text" w:xAlign="center" w:y="3"/>
              <w:shd w:val="clear" w:color="auto" w:fill="auto"/>
              <w:spacing w:before="0" w:after="0"/>
              <w:ind w:left="200"/>
              <w:jc w:val="left"/>
              <w:rPr>
                <w:rStyle w:val="Bodytext21"/>
              </w:rPr>
            </w:pPr>
            <w:r>
              <w:rPr>
                <w:rStyle w:val="Bodytext21"/>
              </w:rPr>
              <w:t>G.İ.H.</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215539" w14:textId="3A1A149E"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9935</w:t>
            </w:r>
          </w:p>
        </w:tc>
        <w:tc>
          <w:tcPr>
            <w:tcW w:w="2996" w:type="dxa"/>
            <w:tcBorders>
              <w:top w:val="single" w:sz="4" w:space="0" w:color="auto"/>
              <w:left w:val="single" w:sz="4" w:space="0" w:color="auto"/>
              <w:bottom w:val="single" w:sz="4" w:space="0" w:color="auto"/>
            </w:tcBorders>
            <w:shd w:val="clear" w:color="auto" w:fill="FFFFFF"/>
          </w:tcPr>
          <w:p w14:paraId="26E00B00" w14:textId="79A1CC23" w:rsidR="009C7180" w:rsidRDefault="009C7180" w:rsidP="009C7180">
            <w:pPr>
              <w:pStyle w:val="Bodytext20"/>
              <w:framePr w:w="9196" w:wrap="notBeside" w:vAnchor="text" w:hAnchor="text" w:xAlign="center" w:y="3"/>
              <w:shd w:val="clear" w:color="auto" w:fill="auto"/>
              <w:spacing w:before="0" w:after="0"/>
              <w:ind w:right="100"/>
              <w:rPr>
                <w:rStyle w:val="Bodytext21"/>
              </w:rPr>
            </w:pPr>
            <w:r>
              <w:rPr>
                <w:rStyle w:val="Bodytext21"/>
              </w:rPr>
              <w:t>Zabıta Komiseri</w:t>
            </w:r>
          </w:p>
        </w:tc>
        <w:tc>
          <w:tcPr>
            <w:tcW w:w="1682" w:type="dxa"/>
            <w:tcBorders>
              <w:top w:val="single" w:sz="4" w:space="0" w:color="auto"/>
              <w:left w:val="single" w:sz="4" w:space="0" w:color="auto"/>
              <w:bottom w:val="single" w:sz="4" w:space="0" w:color="auto"/>
            </w:tcBorders>
            <w:shd w:val="clear" w:color="auto" w:fill="FFFFFF"/>
          </w:tcPr>
          <w:p w14:paraId="7C12D863" w14:textId="6DDAEA95" w:rsidR="009C7180" w:rsidRDefault="009C7180" w:rsidP="009C7180">
            <w:pPr>
              <w:pStyle w:val="Bodytext20"/>
              <w:framePr w:w="9196" w:wrap="notBeside" w:vAnchor="text" w:hAnchor="text" w:xAlign="center" w:y="3"/>
              <w:shd w:val="clear" w:color="auto" w:fill="auto"/>
              <w:spacing w:before="0" w:after="0"/>
              <w:ind w:right="160"/>
              <w:rPr>
                <w:rStyle w:val="Bodytext21"/>
              </w:rPr>
            </w:pPr>
            <w:r>
              <w:rPr>
                <w:rStyle w:val="Bodytext21"/>
              </w:rPr>
              <w:t>2</w:t>
            </w:r>
          </w:p>
        </w:tc>
        <w:tc>
          <w:tcPr>
            <w:tcW w:w="1745" w:type="dxa"/>
            <w:tcBorders>
              <w:top w:val="single" w:sz="4" w:space="0" w:color="auto"/>
              <w:left w:val="single" w:sz="4" w:space="0" w:color="auto"/>
              <w:bottom w:val="single" w:sz="4" w:space="0" w:color="auto"/>
              <w:right w:val="single" w:sz="4" w:space="0" w:color="auto"/>
            </w:tcBorders>
            <w:shd w:val="clear" w:color="auto" w:fill="FFFFFF"/>
            <w:vAlign w:val="bottom"/>
          </w:tcPr>
          <w:p w14:paraId="107A0D57" w14:textId="6D29C581" w:rsidR="009C7180" w:rsidRDefault="009C7180" w:rsidP="009C7180">
            <w:pPr>
              <w:pStyle w:val="Bodytext20"/>
              <w:framePr w:w="9196" w:wrap="notBeside" w:vAnchor="text" w:hAnchor="text" w:xAlign="center" w:y="3"/>
              <w:shd w:val="clear" w:color="auto" w:fill="auto"/>
              <w:spacing w:before="0" w:after="0"/>
              <w:ind w:right="40"/>
              <w:rPr>
                <w:rStyle w:val="Bodytext21"/>
              </w:rPr>
            </w:pPr>
            <w:r>
              <w:rPr>
                <w:rStyle w:val="Bodytext21"/>
              </w:rPr>
              <w:t>1</w:t>
            </w:r>
          </w:p>
        </w:tc>
      </w:tr>
    </w:tbl>
    <w:p w14:paraId="294EA82E" w14:textId="77777777" w:rsidR="00B0396A" w:rsidRDefault="00B0396A" w:rsidP="009C7180">
      <w:pPr>
        <w:framePr w:w="9196" w:wrap="notBeside" w:vAnchor="text" w:hAnchor="text" w:xAlign="center" w:y="3"/>
        <w:rPr>
          <w:sz w:val="2"/>
          <w:szCs w:val="2"/>
        </w:rPr>
      </w:pPr>
    </w:p>
    <w:p w14:paraId="4996BDC8" w14:textId="77777777" w:rsidR="00B0396A" w:rsidRDefault="00B0396A">
      <w:pPr>
        <w:rPr>
          <w:sz w:val="2"/>
          <w:szCs w:val="2"/>
        </w:rPr>
      </w:pPr>
    </w:p>
    <w:p w14:paraId="36FB9007" w14:textId="77777777" w:rsidR="00B0396A" w:rsidRDefault="009F65AF">
      <w:pPr>
        <w:pStyle w:val="Bodytext20"/>
        <w:shd w:val="clear" w:color="auto" w:fill="auto"/>
        <w:spacing w:before="262" w:after="343" w:line="283" w:lineRule="exact"/>
        <w:ind w:firstLine="420"/>
        <w:jc w:val="both"/>
      </w:pPr>
      <w:r>
        <w:t xml:space="preserve">02 Temmuz 2020 Tarih ve 31173 Sayılı </w:t>
      </w:r>
      <w:proofErr w:type="gramStart"/>
      <w:r>
        <w:t>Resmi</w:t>
      </w:r>
      <w:proofErr w:type="gramEnd"/>
      <w:r>
        <w:t xml:space="preserve"> Gazetede yayımlanarak yürürlüğe giren Belediye ve Bağlı Kuruluşları ile Mahalli İdare Birlikleri Personelinin Görevde Yükselme ve Unvan Değişikliği Esaslarına Dair Yönetmelik.</w:t>
      </w:r>
    </w:p>
    <w:p w14:paraId="6BD1255F" w14:textId="77777777" w:rsidR="00B0396A" w:rsidRDefault="009F65AF">
      <w:pPr>
        <w:pStyle w:val="Heading10"/>
        <w:keepNext/>
        <w:keepLines/>
        <w:shd w:val="clear" w:color="auto" w:fill="auto"/>
        <w:spacing w:after="320"/>
        <w:jc w:val="both"/>
      </w:pPr>
      <w:bookmarkStart w:id="1" w:name="bookmark1"/>
      <w:r>
        <w:t>Görevde yükselme suretiyle atanacaklarda aranacak genel şartlar</w:t>
      </w:r>
      <w:bookmarkEnd w:id="1"/>
    </w:p>
    <w:p w14:paraId="51939CA1" w14:textId="77777777" w:rsidR="00B0396A" w:rsidRDefault="009F65AF">
      <w:pPr>
        <w:pStyle w:val="Bodytext20"/>
        <w:shd w:val="clear" w:color="auto" w:fill="auto"/>
        <w:spacing w:before="0" w:after="297" w:line="254" w:lineRule="exact"/>
        <w:jc w:val="both"/>
      </w:pPr>
      <w:r>
        <w:rPr>
          <w:rStyle w:val="Bodytext2115ptBold0"/>
        </w:rPr>
        <w:t xml:space="preserve">MADDE </w:t>
      </w:r>
      <w:proofErr w:type="gramStart"/>
      <w:r>
        <w:rPr>
          <w:rStyle w:val="Bodytext2115ptBold0"/>
        </w:rPr>
        <w:t>6 -</w:t>
      </w:r>
      <w:proofErr w:type="gramEnd"/>
      <w:r>
        <w:rPr>
          <w:rStyle w:val="Bodytext2115ptBold0"/>
        </w:rPr>
        <w:t xml:space="preserve"> (1) </w:t>
      </w:r>
      <w:r>
        <w:t>Görevde yükselme suretiyle atanacaklarda;</w:t>
      </w:r>
    </w:p>
    <w:p w14:paraId="26ECB4B7" w14:textId="77777777" w:rsidR="00B0396A" w:rsidRDefault="009F65AF">
      <w:pPr>
        <w:pStyle w:val="Bodytext20"/>
        <w:numPr>
          <w:ilvl w:val="0"/>
          <w:numId w:val="1"/>
        </w:numPr>
        <w:shd w:val="clear" w:color="auto" w:fill="auto"/>
        <w:tabs>
          <w:tab w:val="left" w:pos="346"/>
        </w:tabs>
        <w:spacing w:before="0" w:after="0" w:line="283" w:lineRule="exact"/>
        <w:jc w:val="both"/>
      </w:pPr>
      <w:r>
        <w:t>Görevde yükselme sınavında başarılı olmak,</w:t>
      </w:r>
    </w:p>
    <w:p w14:paraId="61DD9D5B" w14:textId="77777777" w:rsidR="00B0396A" w:rsidRDefault="009F65AF">
      <w:pPr>
        <w:pStyle w:val="Bodytext20"/>
        <w:numPr>
          <w:ilvl w:val="0"/>
          <w:numId w:val="1"/>
        </w:numPr>
        <w:shd w:val="clear" w:color="auto" w:fill="auto"/>
        <w:tabs>
          <w:tab w:val="left" w:pos="365"/>
        </w:tabs>
        <w:spacing w:before="0" w:after="0" w:line="283" w:lineRule="exact"/>
        <w:jc w:val="both"/>
      </w:pPr>
      <w:r>
        <w:t>657 sayılı Kanunun 68 inci maddesinin (B) bendinde belirtilen şartları taşımak.</w:t>
      </w:r>
    </w:p>
    <w:p w14:paraId="0DEA93D6" w14:textId="77777777" w:rsidR="00B0396A" w:rsidRDefault="009F65AF">
      <w:pPr>
        <w:pStyle w:val="Bodytext20"/>
        <w:numPr>
          <w:ilvl w:val="0"/>
          <w:numId w:val="1"/>
        </w:numPr>
        <w:shd w:val="clear" w:color="auto" w:fill="auto"/>
        <w:tabs>
          <w:tab w:val="left" w:pos="375"/>
        </w:tabs>
        <w:spacing w:before="0" w:after="563" w:line="283" w:lineRule="exact"/>
        <w:jc w:val="both"/>
      </w:pPr>
      <w:r>
        <w:t>Bu Yönetmelik kapsamındaki kadrolara atanabilmek için son müracaat tarihi itibarıyla en az bir yıl süreyle atamanın yapılacağı yerel yönetimde çalışmış olmak, genel şartları aranır. Ancak, ilan edilen kadro için yerel yönetimde bir yıl çalışma şartını taşıyan personel bulunmaması durumunda, söz konusu kadro için yapılacak başvuruda bu şart aranmaz.</w:t>
      </w:r>
    </w:p>
    <w:p w14:paraId="7B36422B" w14:textId="77777777" w:rsidR="00B0396A" w:rsidRDefault="009F65AF">
      <w:pPr>
        <w:pStyle w:val="Heading10"/>
        <w:keepNext/>
        <w:keepLines/>
        <w:shd w:val="clear" w:color="auto" w:fill="auto"/>
        <w:spacing w:after="293"/>
        <w:jc w:val="both"/>
      </w:pPr>
      <w:bookmarkStart w:id="2" w:name="bookmark2"/>
      <w:r>
        <w:t>Görevde yükselme sınavına tabi olarak atanacaklarda aranacak özel şartlar</w:t>
      </w:r>
      <w:bookmarkEnd w:id="2"/>
    </w:p>
    <w:p w14:paraId="6B956C1F" w14:textId="77777777" w:rsidR="00B0396A" w:rsidRDefault="009F65AF">
      <w:pPr>
        <w:pStyle w:val="Bodytext20"/>
        <w:shd w:val="clear" w:color="auto" w:fill="auto"/>
        <w:spacing w:before="0" w:after="347" w:line="288" w:lineRule="exact"/>
        <w:jc w:val="both"/>
      </w:pPr>
      <w:r>
        <w:rPr>
          <w:rStyle w:val="Bodytext2115ptBold0"/>
        </w:rPr>
        <w:t xml:space="preserve">MADDE 7 </w:t>
      </w:r>
      <w:r>
        <w:t>-(1) 5 inci maddenin birinci fıkrasında sayılan unvanlara görevde yükselme suretiyle yapılacak atamalarda aşağıdaki özel şartlar aranır:</w:t>
      </w:r>
    </w:p>
    <w:p w14:paraId="242B3C27" w14:textId="77777777" w:rsidR="003054E6" w:rsidRDefault="003054E6" w:rsidP="00EE36A9">
      <w:pPr>
        <w:pStyle w:val="Heading10"/>
        <w:keepNext/>
        <w:keepLines/>
        <w:shd w:val="clear" w:color="auto" w:fill="auto"/>
        <w:spacing w:after="297"/>
        <w:jc w:val="both"/>
      </w:pPr>
      <w:bookmarkStart w:id="3" w:name="bookmark3"/>
      <w:r>
        <w:lastRenderedPageBreak/>
        <w:t xml:space="preserve">Müdür kadrosuna atanabilmek için; </w:t>
      </w:r>
    </w:p>
    <w:p w14:paraId="49CA43B2" w14:textId="77777777" w:rsidR="003054E6" w:rsidRPr="003054E6" w:rsidRDefault="003054E6" w:rsidP="00EE36A9">
      <w:pPr>
        <w:pStyle w:val="Heading10"/>
        <w:keepNext/>
        <w:keepLines/>
        <w:shd w:val="clear" w:color="auto" w:fill="auto"/>
        <w:spacing w:after="297"/>
        <w:jc w:val="both"/>
        <w:rPr>
          <w:b w:val="0"/>
          <w:bCs w:val="0"/>
        </w:rPr>
      </w:pPr>
      <w:r w:rsidRPr="003054E6">
        <w:rPr>
          <w:b w:val="0"/>
          <w:bCs w:val="0"/>
        </w:rPr>
        <w:t>1) Fakülte veya en az dört yıllık yüksekokul mezunu olmak,</w:t>
      </w:r>
    </w:p>
    <w:p w14:paraId="168E7093" w14:textId="77777777" w:rsidR="003054E6" w:rsidRPr="003054E6" w:rsidRDefault="003054E6" w:rsidP="00EE36A9">
      <w:pPr>
        <w:pStyle w:val="Heading10"/>
        <w:keepNext/>
        <w:keepLines/>
        <w:shd w:val="clear" w:color="auto" w:fill="auto"/>
        <w:spacing w:after="297"/>
        <w:jc w:val="both"/>
        <w:rPr>
          <w:b w:val="0"/>
          <w:bCs w:val="0"/>
        </w:rPr>
      </w:pPr>
      <w:r w:rsidRPr="003054E6">
        <w:rPr>
          <w:b w:val="0"/>
          <w:bCs w:val="0"/>
        </w:rPr>
        <w:t xml:space="preserve"> 2) Son müracaat tarihi itibarıyla, koruma ve güvenlik görevlisi amiri, şef, koruma ve güvenlik şefi, bando şefi, hukuk müşaviri, çözümleyici, uzman, sivil savunma uzmanı, ayniyat saymanı, muhasebeci, kontrol memuru ile eğitmen kadrolarında veya en az </w:t>
      </w:r>
      <w:proofErr w:type="spellStart"/>
      <w:r w:rsidRPr="003054E6">
        <w:rPr>
          <w:b w:val="0"/>
          <w:bCs w:val="0"/>
        </w:rPr>
        <w:t>önlisans</w:t>
      </w:r>
      <w:proofErr w:type="spellEnd"/>
      <w:r w:rsidRPr="003054E6">
        <w:rPr>
          <w:b w:val="0"/>
          <w:bCs w:val="0"/>
        </w:rPr>
        <w:t xml:space="preserve"> düzeyinde öğrenim gerektiren unvan değişikliğine tabi kadrolarda en az iki yıl ya da 5 inci maddenin birinci fıkrasının (d) bendinin (2) numaralı alt bendinde sayılan görevlerde veya ortaöğrenim düzeyinde öğrenim gerektiren unvan değişikliğine tabi kadrolarda en az altı yıl çalışmış olmak. </w:t>
      </w:r>
    </w:p>
    <w:p w14:paraId="2B426431" w14:textId="6F93DCE7" w:rsidR="003054E6" w:rsidRPr="003054E6" w:rsidRDefault="003054E6" w:rsidP="00EE36A9">
      <w:pPr>
        <w:pStyle w:val="Heading10"/>
        <w:keepNext/>
        <w:keepLines/>
        <w:shd w:val="clear" w:color="auto" w:fill="auto"/>
        <w:spacing w:after="297"/>
        <w:jc w:val="both"/>
        <w:rPr>
          <w:b w:val="0"/>
          <w:bCs w:val="0"/>
        </w:rPr>
      </w:pPr>
      <w:r w:rsidRPr="003054E6">
        <w:rPr>
          <w:b w:val="0"/>
          <w:bCs w:val="0"/>
        </w:rPr>
        <w:t xml:space="preserve">3) 1 inci ve 2 inci dereceli kadrolar için toplamda en az 10 yıl, </w:t>
      </w:r>
      <w:proofErr w:type="gramStart"/>
      <w:r w:rsidRPr="003054E6">
        <w:rPr>
          <w:b w:val="0"/>
          <w:bCs w:val="0"/>
        </w:rPr>
        <w:t>3 üncü</w:t>
      </w:r>
      <w:proofErr w:type="gramEnd"/>
      <w:r w:rsidRPr="003054E6">
        <w:rPr>
          <w:b w:val="0"/>
          <w:bCs w:val="0"/>
        </w:rPr>
        <w:t xml:space="preserve"> ve 4 üncü dereceli kadrolar için toplamda en az 8 yıl hizmet süresi bulunmak,</w:t>
      </w:r>
    </w:p>
    <w:p w14:paraId="5E61CEE1" w14:textId="5BFE9326" w:rsidR="00B0396A" w:rsidRDefault="009F65AF">
      <w:pPr>
        <w:pStyle w:val="Heading10"/>
        <w:keepNext/>
        <w:keepLines/>
        <w:shd w:val="clear" w:color="auto" w:fill="auto"/>
        <w:spacing w:after="297"/>
        <w:jc w:val="both"/>
      </w:pPr>
      <w:r>
        <w:t>Şef kadrosuna atanabilmek için;</w:t>
      </w:r>
      <w:bookmarkEnd w:id="3"/>
    </w:p>
    <w:p w14:paraId="694A840C" w14:textId="77777777" w:rsidR="00B0396A" w:rsidRDefault="009F65AF">
      <w:pPr>
        <w:pStyle w:val="Bodytext20"/>
        <w:numPr>
          <w:ilvl w:val="0"/>
          <w:numId w:val="2"/>
        </w:numPr>
        <w:shd w:val="clear" w:color="auto" w:fill="auto"/>
        <w:tabs>
          <w:tab w:val="left" w:pos="341"/>
        </w:tabs>
        <w:spacing w:before="0" w:after="0" w:line="283" w:lineRule="exact"/>
        <w:jc w:val="both"/>
      </w:pPr>
      <w:r>
        <w:t>En az iki yıllık yüksekokul mezunu olmak,</w:t>
      </w:r>
    </w:p>
    <w:p w14:paraId="00622724" w14:textId="0AB649A6" w:rsidR="00EE36A9" w:rsidRDefault="009F65AF" w:rsidP="00EE36A9">
      <w:pPr>
        <w:pStyle w:val="Bodytext20"/>
        <w:numPr>
          <w:ilvl w:val="0"/>
          <w:numId w:val="2"/>
        </w:numPr>
        <w:shd w:val="clear" w:color="auto" w:fill="auto"/>
        <w:tabs>
          <w:tab w:val="left" w:pos="370"/>
        </w:tabs>
        <w:spacing w:before="0" w:after="292" w:line="283" w:lineRule="exact"/>
        <w:jc w:val="both"/>
      </w:pPr>
      <w:r>
        <w:t>Son müracaat tarihi itibarıyla 5 inci maddenin birinci fıkrasının (d) bendinin (1) numaralı alt bendinde sayılan görevler ile mühendis hariç en az ön lisans düzeyinde öğrenim gerektiren unvan değişikliğine tabi kadrolarda ayrı ayrı veya toplam en az iki yıl; aynı bendin (2) numaralı alt bendinde sayılan görevlerde veya ortaöğrenim düzeyinde öğrenim gerektiren unvan değişikliğine tabi kadrolarda ayrı ayrı veya toplam en az dört yıl çalışmış olmak,</w:t>
      </w:r>
    </w:p>
    <w:p w14:paraId="4EDA0744" w14:textId="77777777" w:rsidR="003054E6" w:rsidRDefault="00EE36A9" w:rsidP="00EE36A9">
      <w:pPr>
        <w:pStyle w:val="Bodytext20"/>
        <w:shd w:val="clear" w:color="auto" w:fill="auto"/>
        <w:tabs>
          <w:tab w:val="left" w:pos="341"/>
        </w:tabs>
        <w:spacing w:before="0" w:after="0" w:line="283" w:lineRule="exact"/>
        <w:jc w:val="both"/>
      </w:pPr>
      <w:r w:rsidRPr="00EE36A9">
        <w:rPr>
          <w:b/>
          <w:bCs/>
        </w:rPr>
        <w:t>Zabıta Komiseri Kadrosuna Atanabilmek için;</w:t>
      </w:r>
      <w:r w:rsidRPr="00EE36A9">
        <w:br/>
      </w:r>
      <w:r w:rsidRPr="00EE36A9">
        <w:rPr>
          <w:b/>
          <w:bCs/>
        </w:rPr>
        <w:t>1</w:t>
      </w:r>
      <w:proofErr w:type="gramStart"/>
      <w:r w:rsidRPr="00EE36A9">
        <w:rPr>
          <w:b/>
          <w:bCs/>
        </w:rPr>
        <w:t>-</w:t>
      </w:r>
      <w:r w:rsidRPr="00EE36A9">
        <w:t>  En</w:t>
      </w:r>
      <w:proofErr w:type="gramEnd"/>
      <w:r w:rsidRPr="00EE36A9">
        <w:t xml:space="preserve"> az Lise mezunu olmak,</w:t>
      </w:r>
      <w:r w:rsidRPr="00EE36A9">
        <w:br/>
      </w:r>
      <w:r w:rsidRPr="00EE36A9">
        <w:rPr>
          <w:b/>
          <w:bCs/>
        </w:rPr>
        <w:t>2-</w:t>
      </w:r>
      <w:r w:rsidRPr="00EE36A9">
        <w:t xml:space="preserve">  Lisans mezunları için 2 yıl; </w:t>
      </w:r>
      <w:proofErr w:type="spellStart"/>
      <w:r w:rsidRPr="00EE36A9">
        <w:t>Önlisans</w:t>
      </w:r>
      <w:proofErr w:type="spellEnd"/>
      <w:r w:rsidRPr="00EE36A9">
        <w:t xml:space="preserve"> mezunları için 3 yıl; Lise ve dengi okul mezunları için 4 yıl zabıta memuru olarak çalışmış olmak.</w:t>
      </w:r>
    </w:p>
    <w:p w14:paraId="0E3410B1" w14:textId="3C41A40E" w:rsidR="00EE36A9" w:rsidRDefault="003054E6" w:rsidP="00EE36A9">
      <w:pPr>
        <w:pStyle w:val="Bodytext20"/>
        <w:shd w:val="clear" w:color="auto" w:fill="auto"/>
        <w:tabs>
          <w:tab w:val="left" w:pos="341"/>
        </w:tabs>
        <w:spacing w:before="0" w:after="0" w:line="283" w:lineRule="exact"/>
        <w:jc w:val="both"/>
      </w:pPr>
      <w:r>
        <w:t>3- Yükseköğrenim mezunu olanların 1-4 dereceli kadrolara atanmaları için 657 sayılı Kanunun 68 inci maddesinin (B) bendinde belirtilen süre kadar hizmeti bulunmak.</w:t>
      </w:r>
      <w:r w:rsidR="00EE36A9" w:rsidRPr="00EE36A9">
        <w:br/>
      </w:r>
    </w:p>
    <w:p w14:paraId="4BA95287" w14:textId="77777777" w:rsidR="00B0396A" w:rsidRDefault="009F65AF">
      <w:pPr>
        <w:pStyle w:val="Heading10"/>
        <w:keepNext/>
        <w:keepLines/>
        <w:shd w:val="clear" w:color="auto" w:fill="auto"/>
        <w:spacing w:after="0" w:line="293" w:lineRule="exact"/>
        <w:jc w:val="both"/>
      </w:pPr>
      <w:bookmarkStart w:id="4" w:name="bookmark4"/>
      <w:r>
        <w:t>Sınav şartı</w:t>
      </w:r>
      <w:bookmarkEnd w:id="4"/>
    </w:p>
    <w:p w14:paraId="39CFEE8B" w14:textId="77777777" w:rsidR="00B0396A" w:rsidRDefault="009F65AF">
      <w:pPr>
        <w:pStyle w:val="Bodytext20"/>
        <w:shd w:val="clear" w:color="auto" w:fill="auto"/>
        <w:spacing w:before="0" w:after="308" w:line="293" w:lineRule="exact"/>
        <w:jc w:val="both"/>
      </w:pPr>
      <w:r>
        <w:rPr>
          <w:rStyle w:val="Bodytext2115ptBold0"/>
        </w:rPr>
        <w:t xml:space="preserve">MADDE </w:t>
      </w:r>
      <w:proofErr w:type="gramStart"/>
      <w:r>
        <w:rPr>
          <w:rStyle w:val="Bodytext2115ptBold0"/>
        </w:rPr>
        <w:t>10 -</w:t>
      </w:r>
      <w:proofErr w:type="gramEnd"/>
      <w:r>
        <w:rPr>
          <w:rStyle w:val="Bodytext2115ptBold0"/>
        </w:rPr>
        <w:t xml:space="preserve"> </w:t>
      </w:r>
      <w:r>
        <w:t>(1) Görevde yükselme veya unvan değişikliği suretiyle atanacakların yazılı ve sözlü sınavda başarılı olmaları gerekir.</w:t>
      </w:r>
    </w:p>
    <w:p w14:paraId="78FF1ABE" w14:textId="77777777" w:rsidR="00B0396A" w:rsidRDefault="009F65AF">
      <w:pPr>
        <w:pStyle w:val="Heading10"/>
        <w:keepNext/>
        <w:keepLines/>
        <w:shd w:val="clear" w:color="auto" w:fill="auto"/>
        <w:spacing w:after="0" w:line="283" w:lineRule="exact"/>
        <w:jc w:val="both"/>
      </w:pPr>
      <w:bookmarkStart w:id="5" w:name="bookmark5"/>
      <w:r>
        <w:t>Yazılı sınav</w:t>
      </w:r>
      <w:bookmarkEnd w:id="5"/>
    </w:p>
    <w:p w14:paraId="6DB1D977" w14:textId="77777777" w:rsidR="00B0396A" w:rsidRDefault="009F65AF">
      <w:pPr>
        <w:pStyle w:val="Bodytext20"/>
        <w:shd w:val="clear" w:color="auto" w:fill="auto"/>
        <w:spacing w:before="0" w:after="0" w:line="283" w:lineRule="exact"/>
        <w:jc w:val="both"/>
      </w:pPr>
      <w:r>
        <w:rPr>
          <w:rStyle w:val="Bodytext2115ptBold0"/>
        </w:rPr>
        <w:t xml:space="preserve">MADDE </w:t>
      </w:r>
      <w:proofErr w:type="gramStart"/>
      <w:r>
        <w:rPr>
          <w:rStyle w:val="Bodytext2115ptBold0"/>
        </w:rPr>
        <w:t>12 -</w:t>
      </w:r>
      <w:proofErr w:type="gramEnd"/>
      <w:r>
        <w:rPr>
          <w:rStyle w:val="Bodytext2115ptBold0"/>
        </w:rPr>
        <w:t xml:space="preserve"> </w:t>
      </w:r>
      <w:r>
        <w:t>(1) Görevde yükselme ve unvan değişikliği yazılı sınavı, Bakanlık tarafından, Ölçme, Seçme ve Yerleştirme Merkezi Başkanlığına, Milli Eğitim Bakanlığına veya yükseköğretim kurumlarından birine, yapılacak protokol hükümleri çerçevesinde ilgili kurumun tabi olduğu mevzuat hükümlerine göre yaptırılır.</w:t>
      </w:r>
    </w:p>
    <w:p w14:paraId="5AF0A08A" w14:textId="77777777" w:rsidR="00B0396A" w:rsidRDefault="009F65AF">
      <w:pPr>
        <w:pStyle w:val="Bodytext20"/>
        <w:numPr>
          <w:ilvl w:val="0"/>
          <w:numId w:val="3"/>
        </w:numPr>
        <w:shd w:val="clear" w:color="auto" w:fill="auto"/>
        <w:tabs>
          <w:tab w:val="left" w:pos="461"/>
        </w:tabs>
        <w:spacing w:before="0" w:after="0" w:line="283" w:lineRule="exact"/>
        <w:jc w:val="both"/>
      </w:pPr>
      <w:r>
        <w:t>Yazılı sınav, yüz tam puan üzerinden değerlendirilir. Yazılı sınavda başarılı sayılmak için en az altmış puan alınması zorunlu olup duyuruda belirtilir.</w:t>
      </w:r>
    </w:p>
    <w:p w14:paraId="5C4BC724" w14:textId="77777777" w:rsidR="00B0396A" w:rsidRDefault="009F65AF">
      <w:pPr>
        <w:pStyle w:val="Bodytext20"/>
        <w:numPr>
          <w:ilvl w:val="0"/>
          <w:numId w:val="3"/>
        </w:numPr>
        <w:shd w:val="clear" w:color="auto" w:fill="auto"/>
        <w:tabs>
          <w:tab w:val="left" w:pos="461"/>
        </w:tabs>
        <w:spacing w:before="0" w:after="0" w:line="283" w:lineRule="exact"/>
        <w:jc w:val="both"/>
      </w:pPr>
      <w:r>
        <w:t>Yazılı sınav sonuçları, sınavı yapan kurum tarafından Bakanlığa bildirildiği tarihten itibaren en geç beş iş günü içinde Bakanlık Yerel</w:t>
      </w:r>
    </w:p>
    <w:p w14:paraId="62239754" w14:textId="77777777" w:rsidR="00B0396A" w:rsidRDefault="009F65AF">
      <w:pPr>
        <w:pStyle w:val="Bodytext20"/>
        <w:shd w:val="clear" w:color="auto" w:fill="auto"/>
        <w:spacing w:before="0" w:after="0" w:line="283" w:lineRule="exact"/>
        <w:jc w:val="both"/>
      </w:pPr>
      <w:r>
        <w:t>Yönetimler Genel Müdürlüğünün resmi internet sitesinde ilan edilir.</w:t>
      </w:r>
    </w:p>
    <w:p w14:paraId="0A7156E6" w14:textId="77777777" w:rsidR="00B0396A" w:rsidRDefault="009F65AF">
      <w:pPr>
        <w:pStyle w:val="Bodytext20"/>
        <w:numPr>
          <w:ilvl w:val="0"/>
          <w:numId w:val="3"/>
        </w:numPr>
        <w:shd w:val="clear" w:color="auto" w:fill="auto"/>
        <w:tabs>
          <w:tab w:val="left" w:pos="465"/>
        </w:tabs>
        <w:spacing w:before="0" w:after="300" w:line="283" w:lineRule="exact"/>
        <w:jc w:val="both"/>
      </w:pPr>
      <w:r>
        <w:t>Yazılı sınavın gerçekleştirilmesi ve itirazlar, Bakanlık ile sınavı yapacak kurum arasında düzenlenecek protokol çerçevesinde yürütülür. Yazılı sınav sonuçlarına yapılacak itiraz, yetkili kılınan kurum tarafından özel mevzuatı çerçevesinde karara bağlanır ve ilgililere bildirilir</w:t>
      </w:r>
    </w:p>
    <w:p w14:paraId="391F5FD1" w14:textId="77777777" w:rsidR="00B0396A" w:rsidRDefault="009F65AF">
      <w:pPr>
        <w:pStyle w:val="Heading10"/>
        <w:keepNext/>
        <w:keepLines/>
        <w:shd w:val="clear" w:color="auto" w:fill="auto"/>
        <w:spacing w:after="0" w:line="283" w:lineRule="exact"/>
        <w:jc w:val="both"/>
      </w:pPr>
      <w:bookmarkStart w:id="6" w:name="bookmark6"/>
      <w:r>
        <w:t>Sözlü sınav</w:t>
      </w:r>
      <w:bookmarkEnd w:id="6"/>
    </w:p>
    <w:p w14:paraId="03AB997D" w14:textId="77777777" w:rsidR="00B0396A" w:rsidRDefault="009F65AF">
      <w:pPr>
        <w:pStyle w:val="Bodytext20"/>
        <w:shd w:val="clear" w:color="auto" w:fill="auto"/>
        <w:spacing w:before="0" w:after="0" w:line="283" w:lineRule="exact"/>
        <w:jc w:val="both"/>
      </w:pPr>
      <w:r>
        <w:rPr>
          <w:rStyle w:val="Bodytext2115ptBold0"/>
        </w:rPr>
        <w:t xml:space="preserve">MADDE 13 </w:t>
      </w:r>
      <w:r>
        <w:t xml:space="preserve">-(1) Yazılı sınavda başarılı olanlardan en yüksek puan alan adaydan başlamak üzere </w:t>
      </w:r>
      <w:r>
        <w:lastRenderedPageBreak/>
        <w:t>ilan edilen kadro sayısının beş katına kadar</w:t>
      </w:r>
    </w:p>
    <w:p w14:paraId="692C0B9A" w14:textId="77777777" w:rsidR="00B0396A" w:rsidRDefault="009F65AF">
      <w:pPr>
        <w:pStyle w:val="Bodytext20"/>
        <w:shd w:val="clear" w:color="auto" w:fill="auto"/>
        <w:spacing w:before="0" w:after="0" w:line="283" w:lineRule="exact"/>
        <w:jc w:val="both"/>
      </w:pPr>
      <w:proofErr w:type="gramStart"/>
      <w:r>
        <w:t>aday</w:t>
      </w:r>
      <w:proofErr w:type="gramEnd"/>
      <w:r>
        <w:t xml:space="preserve"> sözlü sınava alınır. Sözlü sınav, ilgili yerel yönetim tarafından yapılır.</w:t>
      </w:r>
    </w:p>
    <w:p w14:paraId="59C5FFD1" w14:textId="77777777" w:rsidR="00B0396A" w:rsidRDefault="009F65AF">
      <w:pPr>
        <w:pStyle w:val="Bodytext20"/>
        <w:numPr>
          <w:ilvl w:val="0"/>
          <w:numId w:val="4"/>
        </w:numPr>
        <w:shd w:val="clear" w:color="auto" w:fill="auto"/>
        <w:tabs>
          <w:tab w:val="left" w:pos="465"/>
        </w:tabs>
        <w:spacing w:before="0" w:after="0" w:line="283" w:lineRule="exact"/>
        <w:jc w:val="both"/>
      </w:pPr>
      <w:r>
        <w:t>Yazılı sınav sonuçlarının açıklanmasını müteakip en geç dört ay içinde sözlü sınav yapılır, sonuçlandırılır ve başarı listesi ilan edilir.</w:t>
      </w:r>
    </w:p>
    <w:p w14:paraId="1BF3CBD8" w14:textId="77777777" w:rsidR="00B0396A" w:rsidRDefault="009F65AF">
      <w:pPr>
        <w:pStyle w:val="Bodytext20"/>
        <w:numPr>
          <w:ilvl w:val="0"/>
          <w:numId w:val="4"/>
        </w:numPr>
        <w:shd w:val="clear" w:color="auto" w:fill="auto"/>
        <w:tabs>
          <w:tab w:val="left" w:pos="456"/>
        </w:tabs>
        <w:spacing w:before="0" w:after="0"/>
        <w:jc w:val="both"/>
      </w:pPr>
      <w:r>
        <w:t>Son adayla aynı puana sahip olan personelin tamamı sözlü sınava alınır.</w:t>
      </w:r>
    </w:p>
    <w:p w14:paraId="72DFEBEA" w14:textId="77777777" w:rsidR="00B0396A" w:rsidRDefault="009F65AF">
      <w:pPr>
        <w:pStyle w:val="Bodytext20"/>
        <w:numPr>
          <w:ilvl w:val="0"/>
          <w:numId w:val="4"/>
        </w:numPr>
        <w:shd w:val="clear" w:color="auto" w:fill="auto"/>
        <w:tabs>
          <w:tab w:val="left" w:pos="456"/>
        </w:tabs>
        <w:spacing w:before="0" w:after="0" w:line="288" w:lineRule="exact"/>
        <w:jc w:val="both"/>
      </w:pPr>
      <w:r>
        <w:t>İlgili personel, sınav kurulunun her bir üyesi tarafından;</w:t>
      </w:r>
    </w:p>
    <w:p w14:paraId="136A7708" w14:textId="77777777" w:rsidR="00B0396A" w:rsidRDefault="009F65AF">
      <w:pPr>
        <w:pStyle w:val="Bodytext20"/>
        <w:numPr>
          <w:ilvl w:val="0"/>
          <w:numId w:val="5"/>
        </w:numPr>
        <w:shd w:val="clear" w:color="auto" w:fill="auto"/>
        <w:tabs>
          <w:tab w:val="left" w:pos="360"/>
        </w:tabs>
        <w:spacing w:before="0" w:after="0" w:line="288" w:lineRule="exact"/>
        <w:jc w:val="both"/>
      </w:pPr>
      <w:r>
        <w:t>Sınav konularına ilişkin bilgi düzeyi,</w:t>
      </w:r>
    </w:p>
    <w:p w14:paraId="76652DAB" w14:textId="77777777" w:rsidR="00B0396A" w:rsidRDefault="009F65AF">
      <w:pPr>
        <w:pStyle w:val="Bodytext20"/>
        <w:numPr>
          <w:ilvl w:val="0"/>
          <w:numId w:val="5"/>
        </w:numPr>
        <w:shd w:val="clear" w:color="auto" w:fill="auto"/>
        <w:tabs>
          <w:tab w:val="left" w:pos="379"/>
        </w:tabs>
        <w:spacing w:before="0" w:after="0" w:line="283" w:lineRule="exact"/>
        <w:jc w:val="both"/>
      </w:pPr>
      <w:r>
        <w:t>Bir konuyu kavrayıp özetleme, ifade yeteneği ve muhakeme gücü,</w:t>
      </w:r>
    </w:p>
    <w:p w14:paraId="2295E911" w14:textId="77777777" w:rsidR="00B0396A" w:rsidRDefault="009F65AF">
      <w:pPr>
        <w:pStyle w:val="Bodytext20"/>
        <w:numPr>
          <w:ilvl w:val="0"/>
          <w:numId w:val="5"/>
        </w:numPr>
        <w:shd w:val="clear" w:color="auto" w:fill="auto"/>
        <w:tabs>
          <w:tab w:val="left" w:pos="379"/>
        </w:tabs>
        <w:spacing w:before="0" w:after="0" w:line="283" w:lineRule="exact"/>
        <w:ind w:right="1760"/>
        <w:jc w:val="left"/>
      </w:pPr>
      <w:r>
        <w:t>Liyakati, temsil kabiliyeti, tutum ve davranışlarının göreve uygunluğu, ç) Özgüveni, ikna kabiliyeti ve inandırıcılığı,</w:t>
      </w:r>
    </w:p>
    <w:p w14:paraId="6C1AF309" w14:textId="77777777" w:rsidR="00B0396A" w:rsidRDefault="009F65AF">
      <w:pPr>
        <w:pStyle w:val="Bodytext20"/>
        <w:numPr>
          <w:ilvl w:val="0"/>
          <w:numId w:val="5"/>
        </w:numPr>
        <w:shd w:val="clear" w:color="auto" w:fill="auto"/>
        <w:tabs>
          <w:tab w:val="left" w:pos="379"/>
        </w:tabs>
        <w:spacing w:before="0" w:after="0" w:line="283" w:lineRule="exact"/>
        <w:jc w:val="both"/>
      </w:pPr>
      <w:r>
        <w:t>Genel kültürü ve genel yeteneği,</w:t>
      </w:r>
    </w:p>
    <w:p w14:paraId="60EA9382" w14:textId="77777777" w:rsidR="00B0396A" w:rsidRDefault="009F65AF">
      <w:pPr>
        <w:pStyle w:val="Bodytext20"/>
        <w:numPr>
          <w:ilvl w:val="0"/>
          <w:numId w:val="5"/>
        </w:numPr>
        <w:shd w:val="clear" w:color="auto" w:fill="auto"/>
        <w:tabs>
          <w:tab w:val="left" w:pos="379"/>
        </w:tabs>
        <w:spacing w:before="0" w:after="0" w:line="283" w:lineRule="exact"/>
        <w:jc w:val="both"/>
      </w:pPr>
      <w:r>
        <w:t>Bilimsel ve teknolojik gelişmelere açıklığı,</w:t>
      </w:r>
    </w:p>
    <w:p w14:paraId="2229CA27" w14:textId="77777777" w:rsidR="00B0396A" w:rsidRDefault="009F65AF">
      <w:pPr>
        <w:pStyle w:val="Bodytext20"/>
        <w:shd w:val="clear" w:color="auto" w:fill="auto"/>
        <w:spacing w:before="0" w:after="0" w:line="283" w:lineRule="exact"/>
        <w:jc w:val="both"/>
      </w:pPr>
      <w:proofErr w:type="gramStart"/>
      <w:r>
        <w:t>esas</w:t>
      </w:r>
      <w:proofErr w:type="gramEnd"/>
      <w:r>
        <w:t xml:space="preserve"> alınarak yüz tam puan üzerinden değerlendirilir. Bu ölçütlerden (a) bendinde yer alan ölçütün puan ağırlığı elli; diğer ölçütlerin her birinin puan ağırlığı ondur. Her üye, ilgili personel için vermiş olduğu puanları, bu ölçütleri ve puan ağırlığını esas alarak gerekçelendirir ve sözlü sınav tutanağına kaydeder.</w:t>
      </w:r>
    </w:p>
    <w:p w14:paraId="383D1189" w14:textId="77777777" w:rsidR="00B0396A" w:rsidRDefault="009F65AF">
      <w:pPr>
        <w:pStyle w:val="Bodytext20"/>
        <w:numPr>
          <w:ilvl w:val="0"/>
          <w:numId w:val="4"/>
        </w:numPr>
        <w:shd w:val="clear" w:color="auto" w:fill="auto"/>
        <w:tabs>
          <w:tab w:val="left" w:pos="465"/>
        </w:tabs>
        <w:spacing w:before="0" w:after="0" w:line="283" w:lineRule="exact"/>
        <w:jc w:val="both"/>
      </w:pPr>
      <w:r>
        <w:t>Her üyenin vermiş olduğu puanların aritmetik ortalaması alınarak personelin sözlü sınav puanı tespit edilir. Sözlü sınav tutanağında gerekçesi belirtilmeyen veya ölçütler için belirlenen puan ağırlığı ile bağdaşmayan puanlar ortalamaya dâhil edilmez.</w:t>
      </w:r>
    </w:p>
    <w:p w14:paraId="19D686AB" w14:textId="77777777" w:rsidR="00B0396A" w:rsidRDefault="009F65AF">
      <w:pPr>
        <w:pStyle w:val="Bodytext20"/>
        <w:numPr>
          <w:ilvl w:val="0"/>
          <w:numId w:val="4"/>
        </w:numPr>
        <w:shd w:val="clear" w:color="auto" w:fill="auto"/>
        <w:tabs>
          <w:tab w:val="left" w:pos="456"/>
        </w:tabs>
        <w:spacing w:before="0" w:after="0" w:line="283" w:lineRule="exact"/>
        <w:jc w:val="both"/>
      </w:pPr>
      <w:r>
        <w:t>Sözlü sınavda yüz üzerinden en az yetmiş puan alanlar başarılı sayılırlar.</w:t>
      </w:r>
    </w:p>
    <w:p w14:paraId="55F9160D" w14:textId="77777777" w:rsidR="00B0396A" w:rsidRDefault="009F65AF">
      <w:pPr>
        <w:pStyle w:val="Bodytext20"/>
        <w:numPr>
          <w:ilvl w:val="0"/>
          <w:numId w:val="4"/>
        </w:numPr>
        <w:shd w:val="clear" w:color="auto" w:fill="auto"/>
        <w:tabs>
          <w:tab w:val="left" w:pos="461"/>
        </w:tabs>
        <w:spacing w:before="0" w:after="0" w:line="283" w:lineRule="exact"/>
        <w:jc w:val="both"/>
      </w:pPr>
      <w:r>
        <w:t>Görevde yükselme veya unvan değişikliği sözlü sınav sonuçlarına itirazlar; sonuçların ilan edildiği tarihten itibaren en geç beş iş günü içinde</w:t>
      </w:r>
    </w:p>
    <w:p w14:paraId="4FCFD8F3" w14:textId="77777777" w:rsidR="00B0396A" w:rsidRDefault="009F65AF">
      <w:pPr>
        <w:pStyle w:val="Bodytext20"/>
        <w:shd w:val="clear" w:color="auto" w:fill="auto"/>
        <w:spacing w:before="0" w:after="0" w:line="283" w:lineRule="exact"/>
        <w:jc w:val="both"/>
      </w:pPr>
      <w:proofErr w:type="gramStart"/>
      <w:r>
        <w:t>ilgili</w:t>
      </w:r>
      <w:proofErr w:type="gramEnd"/>
      <w:r>
        <w:t xml:space="preserve"> yerel yönetimin sınav kuruluna yapılır ve en geç beş iş günü içinde söz konusu sınav kurulunca sonuçlandırılarak ilgililere yazılı olarak bildirilir.</w:t>
      </w:r>
    </w:p>
    <w:p w14:paraId="73C2AF27" w14:textId="77777777" w:rsidR="00B0396A" w:rsidRDefault="009F65AF">
      <w:pPr>
        <w:pStyle w:val="Bodytext20"/>
        <w:numPr>
          <w:ilvl w:val="0"/>
          <w:numId w:val="4"/>
        </w:numPr>
        <w:shd w:val="clear" w:color="auto" w:fill="auto"/>
        <w:tabs>
          <w:tab w:val="left" w:pos="462"/>
        </w:tabs>
        <w:spacing w:before="0" w:after="308" w:line="293" w:lineRule="exact"/>
        <w:jc w:val="both"/>
      </w:pPr>
      <w:r>
        <w:t>İtiraz üzerine yapılan değerlendirme sonucunda verilen kararlar kesin olup ikinci kez itirazda bulunulamaz.</w:t>
      </w:r>
    </w:p>
    <w:p w14:paraId="0EC652F2" w14:textId="77777777" w:rsidR="00B0396A" w:rsidRDefault="009F65AF">
      <w:pPr>
        <w:pStyle w:val="Heading10"/>
        <w:keepNext/>
        <w:keepLines/>
        <w:shd w:val="clear" w:color="auto" w:fill="auto"/>
        <w:spacing w:after="0" w:line="283" w:lineRule="exact"/>
        <w:jc w:val="both"/>
      </w:pPr>
      <w:bookmarkStart w:id="7" w:name="bookmark7"/>
      <w:r>
        <w:t>Geçici hükümler</w:t>
      </w:r>
      <w:bookmarkEnd w:id="7"/>
    </w:p>
    <w:p w14:paraId="6968D76B" w14:textId="77777777" w:rsidR="00B0396A" w:rsidRDefault="009F65AF">
      <w:pPr>
        <w:pStyle w:val="Bodytext20"/>
        <w:shd w:val="clear" w:color="auto" w:fill="auto"/>
        <w:spacing w:before="0" w:after="300" w:line="283" w:lineRule="exact"/>
        <w:jc w:val="both"/>
      </w:pPr>
      <w:r>
        <w:rPr>
          <w:rStyle w:val="Bodytext2115ptBold0"/>
        </w:rPr>
        <w:t xml:space="preserve">GEÇİCİ MADDE 1 </w:t>
      </w:r>
      <w:r>
        <w:t xml:space="preserve">-(1) 18/4/1999 tarihinde görevde bulunan ve aynı tarih itibarıyla iki veya üç yıllık yükseköğrenim mezunu olanlar, diğer koşullara sahip oldukları takdirde </w:t>
      </w:r>
      <w:proofErr w:type="gramStart"/>
      <w:r>
        <w:t xml:space="preserve">7 </w:t>
      </w:r>
      <w:proofErr w:type="spellStart"/>
      <w:r>
        <w:t>nci</w:t>
      </w:r>
      <w:proofErr w:type="spellEnd"/>
      <w:proofErr w:type="gramEnd"/>
      <w:r>
        <w:t xml:space="preserve"> maddenin uygulanması bakımından dört yıllık yükseköğrenim mezunu kabul edilirler.</w:t>
      </w:r>
    </w:p>
    <w:p w14:paraId="761D04FA" w14:textId="77777777" w:rsidR="00B0396A" w:rsidRDefault="009F65AF">
      <w:pPr>
        <w:pStyle w:val="Bodytext20"/>
        <w:shd w:val="clear" w:color="auto" w:fill="auto"/>
        <w:spacing w:before="0" w:after="580" w:line="283" w:lineRule="exact"/>
        <w:jc w:val="both"/>
      </w:pPr>
      <w:r>
        <w:t>(2) Bu Yönetmeliğin yayımı tarihinden önce yazılı sınavları yapılmış ve sınav sonuçları açıklanmış olan görevde yükselme veya unvan değişikliğine ilişkin işlemler, yazılı sınavın yapıldığı tarihte yürürlükte bulunan mevzuat hükümlerine göre gerçekleştirilir.</w:t>
      </w:r>
    </w:p>
    <w:p w14:paraId="5254D43E" w14:textId="77777777" w:rsidR="00B0396A" w:rsidRDefault="009F65AF">
      <w:pPr>
        <w:pStyle w:val="Heading10"/>
        <w:keepNext/>
        <w:keepLines/>
        <w:shd w:val="clear" w:color="auto" w:fill="auto"/>
        <w:spacing w:after="323" w:line="283" w:lineRule="exact"/>
        <w:jc w:val="both"/>
      </w:pPr>
      <w:bookmarkStart w:id="8" w:name="bookmark8"/>
      <w:r>
        <w:t>Müracaatların Yönetmeliğin 11. Maddesi Gereği 1 Şubat 2025 tarihine kadar Belediyemiz İnsan Kaynakları ve Eğitim Müdürlüğüne yapılması gerekmektedir.</w:t>
      </w:r>
      <w:bookmarkEnd w:id="8"/>
    </w:p>
    <w:p w14:paraId="1B5F3E3E" w14:textId="77777777" w:rsidR="00B0396A" w:rsidRDefault="009F65AF">
      <w:pPr>
        <w:pStyle w:val="Heading10"/>
        <w:keepNext/>
        <w:keepLines/>
        <w:shd w:val="clear" w:color="auto" w:fill="auto"/>
        <w:spacing w:after="273"/>
        <w:jc w:val="both"/>
      </w:pPr>
      <w:bookmarkStart w:id="9" w:name="bookmark9"/>
      <w:r>
        <w:t>İLANEN DUYURULUR. 15.01.2025</w:t>
      </w:r>
      <w:bookmarkEnd w:id="9"/>
    </w:p>
    <w:p w14:paraId="2FE3A3B2" w14:textId="77777777" w:rsidR="00B0396A" w:rsidRDefault="009F65AF">
      <w:pPr>
        <w:pStyle w:val="Heading10"/>
        <w:keepNext/>
        <w:keepLines/>
        <w:shd w:val="clear" w:color="auto" w:fill="auto"/>
        <w:spacing w:after="0" w:line="288" w:lineRule="exact"/>
        <w:jc w:val="both"/>
      </w:pPr>
      <w:bookmarkStart w:id="10" w:name="bookmark10"/>
      <w:proofErr w:type="gramStart"/>
      <w:r>
        <w:t>Ek :</w:t>
      </w:r>
      <w:bookmarkEnd w:id="10"/>
      <w:proofErr w:type="gramEnd"/>
    </w:p>
    <w:p w14:paraId="4B0BAEF7" w14:textId="77777777" w:rsidR="00B0396A" w:rsidRDefault="009F65AF">
      <w:pPr>
        <w:pStyle w:val="Bodytext20"/>
        <w:shd w:val="clear" w:color="auto" w:fill="auto"/>
        <w:spacing w:before="0" w:after="0" w:line="288" w:lineRule="exact"/>
        <w:jc w:val="left"/>
      </w:pPr>
      <w:r>
        <w:t>Çevre, Şehircilik ve İklim Değişikliği İl Müdürlüğünün E-57663882-774.05.07- 11419551 Sayılı Yazısı ve Ekleri.</w:t>
      </w:r>
    </w:p>
    <w:sectPr w:rsidR="00B0396A">
      <w:pgSz w:w="11900" w:h="16840"/>
      <w:pgMar w:top="1390" w:right="1391" w:bottom="1460" w:left="17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D02F" w14:textId="77777777" w:rsidR="002D4F54" w:rsidRDefault="002D4F54">
      <w:r>
        <w:separator/>
      </w:r>
    </w:p>
  </w:endnote>
  <w:endnote w:type="continuationSeparator" w:id="0">
    <w:p w14:paraId="66AF40C9" w14:textId="77777777" w:rsidR="002D4F54" w:rsidRDefault="002D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1D89" w14:textId="77777777" w:rsidR="002D4F54" w:rsidRDefault="002D4F54"/>
  </w:footnote>
  <w:footnote w:type="continuationSeparator" w:id="0">
    <w:p w14:paraId="0B263342" w14:textId="77777777" w:rsidR="002D4F54" w:rsidRDefault="002D4F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941"/>
    <w:multiLevelType w:val="multilevel"/>
    <w:tmpl w:val="27D816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F32553"/>
    <w:multiLevelType w:val="multilevel"/>
    <w:tmpl w:val="1F24EA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711E0F"/>
    <w:multiLevelType w:val="multilevel"/>
    <w:tmpl w:val="9FCCEE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F4D4B"/>
    <w:multiLevelType w:val="multilevel"/>
    <w:tmpl w:val="E40C2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D1268F"/>
    <w:multiLevelType w:val="multilevel"/>
    <w:tmpl w:val="FB5CB0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6A"/>
    <w:rsid w:val="00117571"/>
    <w:rsid w:val="002D4F54"/>
    <w:rsid w:val="003054E6"/>
    <w:rsid w:val="00640F3D"/>
    <w:rsid w:val="009C7180"/>
    <w:rsid w:val="009F65AF"/>
    <w:rsid w:val="00B0396A"/>
    <w:rsid w:val="00CE486A"/>
    <w:rsid w:val="00D20801"/>
    <w:rsid w:val="00EE36A9"/>
    <w:rsid w:val="00FB7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9A72"/>
  <w15:docId w15:val="{7A60A571-AB27-483B-AFCE-B44487A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
    <w:name w:val="Heading #1_"/>
    <w:basedOn w:val="VarsaylanParagrafYazTipi"/>
    <w:link w:val="Heading10"/>
    <w:rPr>
      <w:b/>
      <w:bCs/>
      <w:i w:val="0"/>
      <w:iCs w:val="0"/>
      <w:smallCaps w:val="0"/>
      <w:strike w:val="0"/>
      <w:sz w:val="23"/>
      <w:szCs w:val="23"/>
      <w:u w:val="none"/>
    </w:rPr>
  </w:style>
  <w:style w:type="character" w:customStyle="1" w:styleId="Bodytext2">
    <w:name w:val="Body text (2)_"/>
    <w:basedOn w:val="VarsaylanParagrafYazTipi"/>
    <w:link w:val="Bodytext20"/>
    <w:rPr>
      <w:b w:val="0"/>
      <w:bCs w:val="0"/>
      <w:i w:val="0"/>
      <w:iCs w:val="0"/>
      <w:smallCaps w:val="0"/>
      <w:strike w:val="0"/>
      <w:sz w:val="22"/>
      <w:szCs w:val="22"/>
      <w:u w:val="none"/>
    </w:rPr>
  </w:style>
  <w:style w:type="character" w:customStyle="1" w:styleId="Tablecaption">
    <w:name w:val="Table caption_"/>
    <w:basedOn w:val="VarsaylanParagrafYazTipi"/>
    <w:link w:val="Tablecaption0"/>
    <w:rPr>
      <w:b/>
      <w:bCs/>
      <w:i w:val="0"/>
      <w:iCs w:val="0"/>
      <w:smallCaps w:val="0"/>
      <w:strike w:val="0"/>
      <w:sz w:val="23"/>
      <w:szCs w:val="23"/>
      <w:u w:val="none"/>
    </w:rPr>
  </w:style>
  <w:style w:type="character" w:customStyle="1" w:styleId="Bodytext2115ptBold">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Bodytext2115ptBold0">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paragraph" w:customStyle="1" w:styleId="Heading10">
    <w:name w:val="Heading #1"/>
    <w:basedOn w:val="Normal"/>
    <w:link w:val="Heading1"/>
    <w:pPr>
      <w:shd w:val="clear" w:color="auto" w:fill="FFFFFF"/>
      <w:spacing w:after="540" w:line="254" w:lineRule="exact"/>
      <w:jc w:val="center"/>
      <w:outlineLvl w:val="0"/>
    </w:pPr>
    <w:rPr>
      <w:b/>
      <w:bCs/>
      <w:sz w:val="23"/>
      <w:szCs w:val="23"/>
    </w:rPr>
  </w:style>
  <w:style w:type="paragraph" w:customStyle="1" w:styleId="Bodytext20">
    <w:name w:val="Body text (2)"/>
    <w:basedOn w:val="Normal"/>
    <w:link w:val="Bodytext2"/>
    <w:pPr>
      <w:shd w:val="clear" w:color="auto" w:fill="FFFFFF"/>
      <w:spacing w:before="540" w:after="540" w:line="244" w:lineRule="exact"/>
      <w:jc w:val="center"/>
    </w:pPr>
    <w:rPr>
      <w:sz w:val="22"/>
      <w:szCs w:val="22"/>
    </w:rPr>
  </w:style>
  <w:style w:type="paragraph" w:customStyle="1" w:styleId="Tablecaption0">
    <w:name w:val="Table caption"/>
    <w:basedOn w:val="Normal"/>
    <w:link w:val="Tablecaption"/>
    <w:pPr>
      <w:shd w:val="clear" w:color="auto" w:fill="FFFFFF"/>
      <w:spacing w:line="254" w:lineRule="exact"/>
    </w:pPr>
    <w:rPr>
      <w:b/>
      <w:bCs/>
      <w:sz w:val="23"/>
      <w:szCs w:val="23"/>
    </w:rPr>
  </w:style>
  <w:style w:type="character" w:styleId="Gl">
    <w:name w:val="Strong"/>
    <w:basedOn w:val="VarsaylanParagrafYazTipi"/>
    <w:uiPriority w:val="22"/>
    <w:qFormat/>
    <w:rsid w:val="00EE36A9"/>
    <w:rPr>
      <w:b/>
      <w:bCs/>
    </w:rPr>
  </w:style>
  <w:style w:type="paragraph" w:styleId="NormalWeb">
    <w:name w:val="Normal (Web)"/>
    <w:basedOn w:val="Normal"/>
    <w:uiPriority w:val="99"/>
    <w:semiHidden/>
    <w:unhideWhenUsed/>
    <w:rsid w:val="00EE36A9"/>
    <w:pPr>
      <w:widowControl/>
      <w:spacing w:before="100" w:beforeAutospacing="1" w:after="100" w:afterAutospacing="1"/>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6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2025 YILI GÖREVDE YÜKSELME SINAV İLANI (1)</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YILI GÖREVDE YÜKSELME SINAV İLANI (1)</dc:title>
  <dc:subject/>
  <dc:creator>Mehmet DİBEKTAŞ</dc:creator>
  <cp:keywords/>
  <cp:lastModifiedBy>Osman Tamer</cp:lastModifiedBy>
  <cp:revision>3</cp:revision>
  <dcterms:created xsi:type="dcterms:W3CDTF">2025-01-16T08:43:00Z</dcterms:created>
  <dcterms:modified xsi:type="dcterms:W3CDTF">2025-01-16T08:47:00Z</dcterms:modified>
</cp:coreProperties>
</file>